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21E8B">
      <w:pPr>
        <w:pStyle w:val="2"/>
        <w:numPr>
          <w:ilvl w:val="0"/>
          <w:numId w:val="0"/>
        </w:numPr>
        <w:ind w:leftChars="0"/>
        <w:rPr>
          <w:rFonts w:hint="default" w:ascii="Open Sans SemiBold" w:hAnsi="Open Sans SemiBold" w:cs="Open Sans SemiBold"/>
          <w:sz w:val="32"/>
          <w:szCs w:val="32"/>
        </w:rPr>
      </w:pPr>
      <w:bookmarkStart w:id="0" w:name="_GoBack"/>
      <w:bookmarkEnd w:id="0"/>
      <w:r>
        <w:rPr>
          <w:rFonts w:hint="default" w:ascii="Open Sans SemiBold" w:hAnsi="Open Sans SemiBold" w:cs="Open Sans SemiBold"/>
          <w:sz w:val="32"/>
          <w:szCs w:val="32"/>
        </w:rPr>
        <w:t>1 UV ozone concentration analyzer OZONE-500</w:t>
      </w:r>
    </w:p>
    <w:p w14:paraId="459A764A">
      <w:pPr>
        <w:pStyle w:val="3"/>
        <w:rPr>
          <w:rFonts w:hint="eastAsia"/>
        </w:rPr>
      </w:pPr>
      <w:r>
        <w:rPr>
          <w:rFonts w:hint="eastAsia"/>
        </w:rPr>
        <w:t>Product Introduction</w:t>
      </w:r>
    </w:p>
    <w:p w14:paraId="7716DB09">
      <w:pPr>
        <w:jc w:val="both"/>
        <w:rPr>
          <w:rFonts w:hint="default" w:ascii="Open Sans Medium" w:hAnsi="Open Sans Medium" w:cs="Open Sans Medium"/>
          <w:sz w:val="21"/>
          <w:szCs w:val="21"/>
        </w:rPr>
      </w:pPr>
      <w:r>
        <w:rPr>
          <w:rFonts w:hint="default" w:ascii="Open Sans Medium" w:hAnsi="Open Sans Medium" w:cs="Open Sans Medium"/>
          <w:sz w:val="21"/>
          <w:szCs w:val="21"/>
        </w:rPr>
        <w:t>The OZONE-500 ozone concentration analyzer is based on the principle of 254 nm ultraviolet light absorption method and designed according to the Beer Lambert law. The instrument complies with the HJ590-2010 "Ozone Calibration - Ultraviolet Method" and GB/T37397-2019 "Ozone Calibration Analyzer" standards. The instrument adopts imported ultraviolet electronic light source, built-in sampling air pump, and is equipped with pressure and temperature compensation and display, real-time flow monitoring, automatic fault diagnosis and other functions. The integrated aluminum alloy body design, combined with a damping rubber handle and engineering protection box, makes it easy to carry.</w:t>
      </w:r>
    </w:p>
    <w:p w14:paraId="67BBC393">
      <w:pPr>
        <w:pStyle w:val="3"/>
        <w:rPr>
          <w:rFonts w:hint="eastAsia"/>
        </w:rPr>
      </w:pPr>
      <w:r>
        <w:rPr>
          <w:rFonts w:hint="eastAsia"/>
        </w:rPr>
        <w:t>Product Image</w:t>
      </w:r>
    </w:p>
    <w:p w14:paraId="185C485B">
      <w:pPr>
        <w:spacing w:line="360" w:lineRule="auto"/>
        <w:rPr>
          <w:rFonts w:hint="eastAsia" w:eastAsia="等线"/>
          <w:szCs w:val="22"/>
          <w:lang w:eastAsia="zh-CN"/>
        </w:rPr>
      </w:pPr>
    </w:p>
    <w:p w14:paraId="166DAFF9">
      <w:pPr>
        <w:spacing w:line="360" w:lineRule="auto"/>
        <w:rPr>
          <w:rFonts w:hint="eastAsia" w:eastAsia="等线"/>
          <w:szCs w:val="22"/>
          <w:lang w:eastAsia="zh-CN"/>
        </w:rPr>
      </w:pPr>
      <w:r>
        <w:rPr>
          <w:rFonts w:hint="eastAsia" w:eastAsia="等线"/>
          <w:szCs w:val="22"/>
          <w:lang w:eastAsia="zh-CN"/>
        </w:rPr>
        <w:drawing>
          <wp:inline distT="0" distB="0" distL="114300" distR="114300">
            <wp:extent cx="5266690" cy="4114800"/>
            <wp:effectExtent l="0" t="0" r="0" b="0"/>
            <wp:docPr id="1" name="图片 1" descr="1440x1440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40x1440-4"/>
                    <pic:cNvPicPr>
                      <a:picLocks noChangeAspect="1"/>
                    </pic:cNvPicPr>
                  </pic:nvPicPr>
                  <pic:blipFill>
                    <a:blip r:embed="rId6"/>
                    <a:srcRect t="10984" b="1088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DF025">
      <w:pPr>
        <w:pStyle w:val="3"/>
        <w:rPr>
          <w:rFonts w:hint="eastAsia"/>
        </w:rPr>
      </w:pPr>
      <w:r>
        <w:rPr>
          <w:rFonts w:hint="eastAsia"/>
        </w:rPr>
        <w:t>Features</w:t>
      </w:r>
    </w:p>
    <w:p w14:paraId="0FD563AC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Adopting the standard 254nm ultraviolet absorption detection principle;</w:t>
      </w:r>
    </w:p>
    <w:p w14:paraId="36721D45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Portable, with ppb level detection accuracy;</w:t>
      </w:r>
    </w:p>
    <w:p w14:paraId="41DA2F3D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30 second high-speed startup;</w:t>
      </w:r>
    </w:p>
    <w:p w14:paraId="11A1D618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Dew Balance dehumidification technology;</w:t>
      </w:r>
    </w:p>
    <w:p w14:paraId="4626BB89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Export data from USB flash drive in PDF, CSV, TXT formats;</w:t>
      </w:r>
    </w:p>
    <w:p w14:paraId="3ADBF784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Standard lithium battery, capable of continuous operation for 6 hours;</w:t>
      </w:r>
    </w:p>
    <w:p w14:paraId="1135FA42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WiFi, USB and other signal outputs;</w:t>
      </w:r>
    </w:p>
    <w:p w14:paraId="64501E85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Bluetooth printer.</w:t>
      </w:r>
    </w:p>
    <w:p w14:paraId="660D59B6">
      <w:pPr>
        <w:pStyle w:val="3"/>
        <w:rPr>
          <w:rFonts w:hint="eastAsia"/>
        </w:rPr>
      </w:pPr>
      <w:r>
        <w:rPr>
          <w:rFonts w:hint="eastAsia"/>
        </w:rPr>
        <w:t>Product parameters</w:t>
      </w:r>
    </w:p>
    <w:p w14:paraId="7294E355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Measurement range: 0-1ppm, 0-100ppm, 0-500ppm</w:t>
      </w:r>
    </w:p>
    <w:p w14:paraId="3D274F87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Accuracy: ± 2% (FS)</w:t>
      </w:r>
    </w:p>
    <w:p w14:paraId="5FA1AE05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Resolution: 0.001ppm</w:t>
      </w:r>
    </w:p>
    <w:p w14:paraId="3F31A0AA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Measurement time: 3 seconds</w:t>
      </w:r>
    </w:p>
    <w:p w14:paraId="5BFAE3C2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Signal output: USB, WiFi, RS485, 0-10V, 4-20mA</w:t>
      </w:r>
    </w:p>
    <w:p w14:paraId="38B4312D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Printing method: External Bluetooth printer</w:t>
      </w:r>
    </w:p>
    <w:p w14:paraId="6399BB6E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Power on preheating: 30 seconds</w:t>
      </w:r>
    </w:p>
    <w:p w14:paraId="5DBBE940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Storage data: 1 million sets</w:t>
      </w:r>
    </w:p>
    <w:p w14:paraId="46C8D987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Usage environment: Temperature 0-50 ℃, humidity 0-85% RH (no dew)</w:t>
      </w:r>
    </w:p>
    <w:p w14:paraId="31D2862F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Sampling flow rate: 1L/min, real-time flow detection</w:t>
      </w:r>
    </w:p>
    <w:p w14:paraId="2672AABB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Display screen: 5-inch touch screen display</w:t>
      </w:r>
    </w:p>
    <w:p w14:paraId="02F02D15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Light source lifespan: 15000h</w:t>
      </w:r>
    </w:p>
    <w:p w14:paraId="3BB3BBA3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Power supply: DC16.8V/3A</w:t>
      </w:r>
    </w:p>
    <w:p w14:paraId="7D04D304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Dimensions: 290 × 220 × 120mm (length × width × height)</w:t>
      </w:r>
    </w:p>
    <w:p w14:paraId="64D73E98">
      <w:pPr>
        <w:spacing w:line="360" w:lineRule="auto"/>
        <w:ind w:firstLine="420" w:firstLineChars="200"/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</w:pPr>
      <w:r>
        <w:rPr>
          <w:rFonts w:hint="default" w:ascii="Open Sans Medium" w:hAnsi="Open Sans Medium" w:eastAsia="宋体" w:cs="Open Sans Medium"/>
          <w:sz w:val="21"/>
          <w:szCs w:val="21"/>
          <w14:ligatures w14:val="none"/>
        </w:rPr>
        <w:t>Weight: 3.8kg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Open Sans SemiBold">
    <w:panose1 w:val="00000000000000000000"/>
    <w:charset w:val="00"/>
    <w:family w:val="auto"/>
    <w:pitch w:val="default"/>
    <w:sig w:usb0="E00002FF" w:usb1="4000201B" w:usb2="00000028" w:usb3="00000000" w:csb0="0000019F" w:csb1="00000000"/>
  </w:font>
  <w:font w:name="Open Sans Medium">
    <w:panose1 w:val="00000000000000000000"/>
    <w:charset w:val="00"/>
    <w:family w:val="auto"/>
    <w:pitch w:val="default"/>
    <w:sig w:usb0="E00002FF" w:usb1="4000201B" w:usb2="00000028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405px;height:339px" o:bullet="t">
        <v:imagedata r:id="rId1" o:title=""/>
      </v:shape>
    </w:pict>
  </w:numPicBullet>
  <w:abstractNum w:abstractNumId="0">
    <w:nsid w:val="00000001"/>
    <w:multiLevelType w:val="multilevel"/>
    <w:tmpl w:val="00000001"/>
    <w:lvl w:ilvl="0" w:tentative="0">
      <w:start w:val="1"/>
      <w:numFmt w:val="decimal"/>
      <w:pStyle w:val="2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686A6698"/>
    <w:multiLevelType w:val="multilevel"/>
    <w:tmpl w:val="686A6698"/>
    <w:lvl w:ilvl="0" w:tentative="0">
      <w:start w:val="1"/>
      <w:numFmt w:val="bullet"/>
      <w:pStyle w:val="3"/>
      <w:lvlText w:val=""/>
      <w:lvlPicBulletId w:val="0"/>
      <w:lvlJc w:val="left"/>
      <w:pPr>
        <w:ind w:left="440" w:hanging="44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F19CF"/>
    <w:rsid w:val="01023C7A"/>
    <w:rsid w:val="21E14287"/>
    <w:rsid w:val="266D6050"/>
    <w:rsid w:val="2B012EB1"/>
    <w:rsid w:val="4C7F703D"/>
    <w:rsid w:val="780C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宋体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="160" w:after="80"/>
      <w:outlineLvl w:val="1"/>
    </w:pPr>
    <w:rPr>
      <w:rFonts w:ascii="等线 Light" w:hAnsi="等线 Light" w:eastAsia="等线 Light"/>
      <w:b/>
      <w:bCs/>
      <w:color w:val="0F4761"/>
      <w:sz w:val="28"/>
      <w:szCs w:val="28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numPr>
        <w:ilvl w:val="0"/>
        <w:numId w:val="2"/>
      </w:numPr>
      <w:pBdr>
        <w:bottom w:val="single" w:color="0B769F" w:sz="4" w:space="1"/>
      </w:pBdr>
      <w:adjustRightInd w:val="0"/>
      <w:snapToGrid w:val="0"/>
      <w:spacing w:after="0" w:line="240" w:lineRule="auto"/>
      <w:outlineLvl w:val="2"/>
    </w:pPr>
    <w:rPr>
      <w:b/>
      <w:bCs/>
      <w:color w:val="0F4761"/>
      <w:sz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1483</Characters>
  <Lines>0</Lines>
  <Paragraphs>0</Paragraphs>
  <TotalTime>0</TotalTime>
  <ScaleCrop>false</ScaleCrop>
  <LinksUpToDate>false</LinksUpToDate>
  <CharactersWithSpaces>1692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2026-05-22T05:10:00Z</dcterms:created>
  <dc:creator>13823</dc:creator>
  <cp:lastModifiedBy>ctrl</cp:lastModifiedBy>
  <dcterms:modified xsi:type="dcterms:W3CDTF">2026-06-25T03:21:46Z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eyJoZGlkIjoiMTEyNDI1OThkMTMyMmM1NWU1ZTUzMDk1ODk2MWViNzUiLCJ1c2VySWQiOiIzOTMyMTY2MzUifQ==</vt:lpwstr>
  </property>
  <property fmtid="{D5CDD505-2E9C-101B-9397-08002B2CF9AE}" pid="4" name="ICV">
    <vt:lpwstr>D848723DEFDC452FA7DBB16D01FB4856_13</vt:lpwstr>
  </property>
</Properties>
</file>